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253F89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253F89" w:rsidRPr="00253F89" w:rsidRDefault="00253F89" w:rsidP="00253F8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253F89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253F89" w:rsidRPr="00253F89" w:rsidRDefault="00253F89" w:rsidP="00253F8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253F89">
        <w:rPr>
          <w:rFonts w:ascii="Times New Roman" w:hAnsi="Times New Roman" w:cs="Times New Roman"/>
          <w:sz w:val="28"/>
          <w:szCs w:val="28"/>
        </w:rPr>
        <w:t xml:space="preserve">Российской академии живописи, </w:t>
      </w:r>
    </w:p>
    <w:p w:rsidR="00253F89" w:rsidRPr="00253F89" w:rsidRDefault="00253F89" w:rsidP="00253F8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r w:rsidRPr="00253F89">
        <w:rPr>
          <w:rFonts w:ascii="Times New Roman" w:hAnsi="Times New Roman" w:cs="Times New Roman"/>
          <w:sz w:val="28"/>
          <w:szCs w:val="28"/>
        </w:rPr>
        <w:t>ваяния и зодчества Ильи Глазунова</w:t>
      </w:r>
    </w:p>
    <w:p w:rsidR="00253F89" w:rsidRPr="00253F89" w:rsidRDefault="00253F89" w:rsidP="00253F89">
      <w:pPr>
        <w:pStyle w:val="ConsPlusNonformat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53F89">
        <w:rPr>
          <w:rFonts w:ascii="Times New Roman" w:hAnsi="Times New Roman" w:cs="Times New Roman"/>
          <w:sz w:val="28"/>
          <w:szCs w:val="28"/>
        </w:rPr>
        <w:t>И.С.Глазунову</w:t>
      </w:r>
      <w:proofErr w:type="spellEnd"/>
    </w:p>
    <w:p w:rsidR="009B1193" w:rsidRPr="009B1193" w:rsidRDefault="009B1193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253F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253F8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253F89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253F8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253F89">
        <w:rPr>
          <w:rFonts w:ascii="Times New Roman" w:hAnsi="Times New Roman" w:cs="Times New Roman"/>
        </w:rPr>
        <w:t>Академии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253F89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253F89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253F89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253F89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253F89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253F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253F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A20BF8" w:rsidRDefault="00253F89" w:rsidP="00253F8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253F89">
        <w:rPr>
          <w:rFonts w:ascii="Times New Roman" w:hAnsi="Times New Roman" w:cs="Times New Roman"/>
          <w:sz w:val="24"/>
        </w:rPr>
        <w:t>работник</w:t>
      </w:r>
      <w:r>
        <w:rPr>
          <w:rFonts w:ascii="Times New Roman" w:hAnsi="Times New Roman" w:cs="Times New Roman"/>
          <w:sz w:val="24"/>
        </w:rPr>
        <w:t>а</w:t>
      </w:r>
      <w:r w:rsidRPr="00253F89">
        <w:rPr>
          <w:rFonts w:ascii="Times New Roman" w:hAnsi="Times New Roman" w:cs="Times New Roman"/>
          <w:sz w:val="24"/>
        </w:rPr>
        <w:t xml:space="preserve"> Российской академии живописи, ваяния и зодчества Ильи Глазунова</w:t>
      </w:r>
    </w:p>
    <w:p w:rsidR="00253F89" w:rsidRPr="00B34633" w:rsidRDefault="00253F89" w:rsidP="00253F89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253F89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</w:t>
      </w:r>
      <w:r w:rsidR="00253F89" w:rsidRPr="00253F89">
        <w:rPr>
          <w:rFonts w:ascii="Times New Roman" w:hAnsi="Times New Roman" w:cs="Times New Roman"/>
          <w:sz w:val="24"/>
        </w:rPr>
        <w:t xml:space="preserve">Постановление Правительства РФ от 5 июля 2013 г. </w:t>
      </w:r>
      <w:r w:rsidR="00253F89">
        <w:rPr>
          <w:rFonts w:ascii="Times New Roman" w:hAnsi="Times New Roman" w:cs="Times New Roman"/>
          <w:sz w:val="24"/>
        </w:rPr>
        <w:t>№</w:t>
      </w:r>
      <w:bookmarkStart w:id="1" w:name="_GoBack"/>
      <w:bookmarkEnd w:id="1"/>
      <w:r w:rsidR="00253F89" w:rsidRPr="00253F89">
        <w:rPr>
          <w:rFonts w:ascii="Times New Roman" w:hAnsi="Times New Roman" w:cs="Times New Roman"/>
          <w:sz w:val="24"/>
        </w:rPr>
        <w:t xml:space="preserve"> 568</w:t>
      </w:r>
      <w:r w:rsidR="000642A2">
        <w:rPr>
          <w:rFonts w:ascii="Times New Roman" w:hAnsi="Times New Roman" w:cs="Times New Roman"/>
          <w:sz w:val="24"/>
        </w:rPr>
        <w:t xml:space="preserve">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253F89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253F8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53F8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53F89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253F89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53F89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642A2"/>
    <w:rsid w:val="00191B71"/>
    <w:rsid w:val="00253F89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AC13-747A-43C1-AD57-1ABB988E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Мелников Владимир Валерьевич</cp:lastModifiedBy>
  <cp:revision>2</cp:revision>
  <cp:lastPrinted>2013-12-30T09:52:00Z</cp:lastPrinted>
  <dcterms:created xsi:type="dcterms:W3CDTF">2016-10-21T14:16:00Z</dcterms:created>
  <dcterms:modified xsi:type="dcterms:W3CDTF">2016-10-21T14:16:00Z</dcterms:modified>
</cp:coreProperties>
</file>